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4512DE">
      <w:r w:rsidRPr="004512DE">
        <w:t>Праздники, традиции и ремесла народов России</w:t>
      </w:r>
      <w:r w:rsidR="000A7A14">
        <w:t xml:space="preserve">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0A7A14" w:rsidRPr="00731A05" w:rsidTr="004E0CD5">
        <w:tc>
          <w:tcPr>
            <w:tcW w:w="1276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0A7A14" w:rsidRDefault="000A7A14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Павлово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осадские шали</w:t>
            </w:r>
          </w:p>
          <w:p w:rsidR="000A7A14" w:rsidRPr="00731A05" w:rsidRDefault="004512DE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7A14" w:rsidRPr="005A74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https://uchitelya.com/uploads/docs/766/25858f1ed8add013904d93e597e36ead.pptx</w:t>
              </w:r>
            </w:hyperlink>
            <w:r w:rsidR="000A7A1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8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A7A14" w:rsidRDefault="000A7A14"/>
    <w:sectPr w:rsidR="000A7A14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14"/>
    <w:rsid w:val="000A7A14"/>
    <w:rsid w:val="004512DE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ya.com/uploads/docs/766/25858f1ed8add013904d93e597e36ead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2020-04-10T19:36:00Z</dcterms:created>
  <dcterms:modified xsi:type="dcterms:W3CDTF">2020-04-12T19:02:00Z</dcterms:modified>
</cp:coreProperties>
</file>