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595B5E" w:rsidRPr="00646580" w:rsidTr="00595B5E">
        <w:tc>
          <w:tcPr>
            <w:tcW w:w="1418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5B5E" w:rsidRPr="00646580" w:rsidTr="00595B5E">
        <w:tc>
          <w:tcPr>
            <w:tcW w:w="1418" w:type="dxa"/>
          </w:tcPr>
          <w:p w:rsidR="00595B5E" w:rsidRPr="00646580" w:rsidRDefault="0007390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595B5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95B5E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95B5E" w:rsidRDefault="00595B5E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05D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 тактичном и бестактном поведении.</w:t>
            </w:r>
          </w:p>
          <w:p w:rsidR="00595B5E" w:rsidRDefault="0007390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595B5E" w:rsidRPr="00114ED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https://lusana.ru/presentation/635</w:t>
              </w:r>
            </w:hyperlink>
          </w:p>
          <w:p w:rsidR="00595B5E" w:rsidRPr="00646580" w:rsidRDefault="00595B5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390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2F2B50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95B5E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B7232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25B4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sana.ru/presentation/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2020-04-11T19:31:00Z</dcterms:modified>
</cp:coreProperties>
</file>