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144884" w:rsidRPr="00646580" w:rsidTr="00144884">
        <w:tc>
          <w:tcPr>
            <w:tcW w:w="1418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44884" w:rsidRPr="00646580" w:rsidTr="00144884">
        <w:tc>
          <w:tcPr>
            <w:tcW w:w="1418" w:type="dxa"/>
          </w:tcPr>
          <w:p w:rsidR="00144884" w:rsidRPr="00646580" w:rsidRDefault="00ED056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4488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44884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144884" w:rsidRDefault="00ED0569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</w:rPr>
              <w:t>Повторяем правила поведения в школе.</w:t>
            </w:r>
            <w:r w:rsidRPr="00ED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0569" w:rsidRDefault="00ED0569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B19E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https://nsportal.ru/shkola/vneklassnaya-rabota/library/2017/10/22/pravila-povedeniya-v-shkole</w:t>
              </w:r>
            </w:hyperlink>
          </w:p>
          <w:p w:rsidR="00ED0569" w:rsidRPr="00ED0569" w:rsidRDefault="00ED0569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4884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E2C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02B1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1714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056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vneklassnaya-rabota/library/2017/10/22/pravila-povedeniya-v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2020-04-17T22:03:00Z</dcterms:modified>
</cp:coreProperties>
</file>