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E1" w:rsidRPr="00BD38C9" w:rsidRDefault="005128E1" w:rsidP="005128E1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5128E1" w:rsidRPr="00BD38C9" w:rsidRDefault="005128E1" w:rsidP="005128E1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>Титовская средняя общеобразовательная школа</w:t>
      </w:r>
    </w:p>
    <w:p w:rsidR="005128E1" w:rsidRPr="00BD38C9" w:rsidRDefault="005128E1" w:rsidP="005128E1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</w:p>
    <w:p w:rsidR="005128E1" w:rsidRPr="00BD38C9" w:rsidRDefault="005128E1" w:rsidP="005128E1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 xml:space="preserve">РАССМОТРЕНО       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      </w:t>
      </w:r>
      <w:r w:rsidRPr="00BD38C9">
        <w:rPr>
          <w:rFonts w:eastAsia="Calibri"/>
          <w:b/>
          <w:color w:val="000000"/>
          <w:sz w:val="28"/>
          <w:szCs w:val="28"/>
        </w:rPr>
        <w:t>УТВЕРЖДАЮ</w:t>
      </w:r>
    </w:p>
    <w:p w:rsidR="005128E1" w:rsidRPr="00BD38C9" w:rsidRDefault="005128E1" w:rsidP="005128E1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Управляющим</w:t>
      </w:r>
      <w:r w:rsidRPr="00BD38C9">
        <w:rPr>
          <w:rFonts w:eastAsia="Calibri"/>
          <w:b/>
          <w:color w:val="000000"/>
          <w:sz w:val="28"/>
          <w:szCs w:val="28"/>
        </w:rPr>
        <w:t xml:space="preserve"> совето</w:t>
      </w:r>
      <w:r>
        <w:rPr>
          <w:rFonts w:eastAsia="Calibri"/>
          <w:b/>
          <w:color w:val="000000"/>
          <w:sz w:val="28"/>
          <w:szCs w:val="28"/>
        </w:rPr>
        <w:t xml:space="preserve">м                        </w:t>
      </w:r>
      <w:r w:rsidRPr="00BD38C9">
        <w:rPr>
          <w:rFonts w:eastAsia="Calibri"/>
          <w:b/>
          <w:color w:val="000000"/>
          <w:sz w:val="28"/>
          <w:szCs w:val="28"/>
        </w:rPr>
        <w:t>Директор МБОУ Титовской СОШ:</w:t>
      </w:r>
    </w:p>
    <w:p w:rsidR="005128E1" w:rsidRPr="00BD38C9" w:rsidRDefault="005128E1" w:rsidP="005128E1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 xml:space="preserve">МБОУ Титовской СОШ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   ___________</w:t>
      </w:r>
      <w:r w:rsidRPr="00BD38C9">
        <w:rPr>
          <w:rFonts w:eastAsia="Calibri"/>
          <w:b/>
          <w:color w:val="000000"/>
          <w:sz w:val="28"/>
          <w:szCs w:val="28"/>
        </w:rPr>
        <w:t>_</w:t>
      </w:r>
      <w:proofErr w:type="gramStart"/>
      <w:r w:rsidRPr="00BD38C9">
        <w:rPr>
          <w:rFonts w:eastAsia="Calibri"/>
          <w:b/>
          <w:color w:val="000000"/>
          <w:sz w:val="28"/>
          <w:szCs w:val="28"/>
        </w:rPr>
        <w:t>Артамонов  А.С</w:t>
      </w:r>
      <w:proofErr w:type="gramEnd"/>
    </w:p>
    <w:p w:rsidR="005128E1" w:rsidRPr="00BD38C9" w:rsidRDefault="005128E1" w:rsidP="005128E1">
      <w:pPr>
        <w:tabs>
          <w:tab w:val="right" w:pos="9355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Протокол № 2 от 23.09</w:t>
      </w:r>
      <w:r w:rsidRPr="00BD38C9">
        <w:rPr>
          <w:rFonts w:eastAsia="Calibri"/>
          <w:b/>
          <w:color w:val="000000"/>
          <w:sz w:val="28"/>
          <w:szCs w:val="28"/>
        </w:rPr>
        <w:t xml:space="preserve">.2020 г.   </w:t>
      </w:r>
      <w:r>
        <w:rPr>
          <w:rFonts w:eastAsia="Calibri"/>
          <w:b/>
          <w:color w:val="000000"/>
          <w:sz w:val="28"/>
          <w:szCs w:val="28"/>
        </w:rPr>
        <w:t xml:space="preserve">                     приказ № 168 от 23.09</w:t>
      </w:r>
      <w:r w:rsidRPr="00BD38C9">
        <w:rPr>
          <w:rFonts w:eastAsia="Calibri"/>
          <w:b/>
          <w:color w:val="000000"/>
          <w:sz w:val="28"/>
          <w:szCs w:val="28"/>
        </w:rPr>
        <w:t>.2020</w:t>
      </w:r>
    </w:p>
    <w:p w:rsidR="005128E1" w:rsidRPr="00BD38C9" w:rsidRDefault="005128E1" w:rsidP="005128E1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Председатель У</w:t>
      </w:r>
      <w:r w:rsidRPr="00BD38C9">
        <w:rPr>
          <w:rFonts w:eastAsia="Calibri"/>
          <w:b/>
          <w:color w:val="000000"/>
          <w:sz w:val="28"/>
          <w:szCs w:val="28"/>
        </w:rPr>
        <w:t xml:space="preserve">С:     </w:t>
      </w:r>
    </w:p>
    <w:p w:rsidR="005128E1" w:rsidRPr="00BD38C9" w:rsidRDefault="005128E1" w:rsidP="005128E1">
      <w:pPr>
        <w:tabs>
          <w:tab w:val="right" w:pos="9355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______________ Шумаева О.А.</w:t>
      </w:r>
      <w:r w:rsidRPr="00BD38C9">
        <w:rPr>
          <w:rFonts w:eastAsia="Calibri"/>
          <w:b/>
          <w:color w:val="000000"/>
          <w:sz w:val="28"/>
          <w:szCs w:val="28"/>
        </w:rPr>
        <w:t xml:space="preserve">                                         </w:t>
      </w:r>
    </w:p>
    <w:p w:rsidR="005128E1" w:rsidRDefault="005128E1" w:rsidP="00052CA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5128E1" w:rsidRDefault="005128E1" w:rsidP="00052CA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5128E1" w:rsidRDefault="005128E1" w:rsidP="00052CA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5128E1" w:rsidRDefault="005128E1" w:rsidP="00052CA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5128E1" w:rsidRDefault="005128E1" w:rsidP="00052CA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5128E1" w:rsidRPr="005128E1" w:rsidRDefault="00052CA0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  <w:r w:rsidRPr="005128E1">
        <w:rPr>
          <w:b/>
          <w:bCs/>
          <w:kern w:val="36"/>
          <w:sz w:val="40"/>
          <w:szCs w:val="40"/>
        </w:rPr>
        <w:t>Положение</w:t>
      </w:r>
      <w:r w:rsidRPr="005128E1">
        <w:rPr>
          <w:b/>
          <w:bCs/>
          <w:kern w:val="36"/>
          <w:sz w:val="40"/>
          <w:szCs w:val="40"/>
        </w:rPr>
        <w:br/>
        <w:t xml:space="preserve">о педагоге, выполняющего функции </w:t>
      </w:r>
    </w:p>
    <w:p w:rsidR="00052CA0" w:rsidRDefault="00052CA0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  <w:r w:rsidRPr="005128E1">
        <w:rPr>
          <w:b/>
          <w:bCs/>
          <w:kern w:val="36"/>
          <w:sz w:val="40"/>
          <w:szCs w:val="40"/>
        </w:rPr>
        <w:t>медиатора школьной Службы медиации</w:t>
      </w:r>
      <w:r w:rsidRPr="005128E1">
        <w:rPr>
          <w:b/>
          <w:bCs/>
          <w:kern w:val="36"/>
          <w:sz w:val="40"/>
          <w:szCs w:val="40"/>
        </w:rPr>
        <w:br/>
        <w:t xml:space="preserve">в </w:t>
      </w:r>
      <w:r w:rsidR="005128E1" w:rsidRPr="005128E1">
        <w:rPr>
          <w:b/>
          <w:bCs/>
          <w:kern w:val="36"/>
          <w:sz w:val="40"/>
          <w:szCs w:val="40"/>
        </w:rPr>
        <w:t>МБОУ Титовской СОШ</w:t>
      </w: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 xml:space="preserve">   </w:t>
      </w: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40"/>
          <w:szCs w:val="40"/>
        </w:rPr>
      </w:pPr>
    </w:p>
    <w:p w:rsidR="005128E1" w:rsidRDefault="005128E1" w:rsidP="005128E1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сл. Титовка</w:t>
      </w:r>
    </w:p>
    <w:p w:rsidR="005128E1" w:rsidRPr="005128E1" w:rsidRDefault="005128E1" w:rsidP="005128E1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2020 г.</w:t>
      </w:r>
    </w:p>
    <w:p w:rsidR="00052CA0" w:rsidRPr="005128E1" w:rsidRDefault="00052CA0" w:rsidP="005128E1">
      <w:pPr>
        <w:keepNext/>
        <w:keepLines/>
        <w:ind w:left="3320"/>
        <w:outlineLvl w:val="0"/>
        <w:rPr>
          <w:b/>
          <w:bCs/>
          <w:color w:val="000000"/>
          <w:sz w:val="28"/>
          <w:szCs w:val="28"/>
        </w:rPr>
      </w:pPr>
      <w:r w:rsidRPr="005128E1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5128E1">
        <w:rPr>
          <w:b/>
          <w:bCs/>
          <w:color w:val="000000"/>
          <w:sz w:val="28"/>
          <w:szCs w:val="28"/>
        </w:rPr>
        <w:t>. Общие положения</w:t>
      </w:r>
    </w:p>
    <w:p w:rsidR="00052CA0" w:rsidRPr="005128E1" w:rsidRDefault="00052CA0" w:rsidP="005128E1">
      <w:pPr>
        <w:numPr>
          <w:ilvl w:val="0"/>
          <w:numId w:val="1"/>
        </w:numPr>
        <w:tabs>
          <w:tab w:val="left" w:pos="567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Педагог, выполняющий функции медиатора -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 способом, альтернативным административному, ненасильственным путем, путем применения технологии восстановительной медиации.</w:t>
      </w:r>
    </w:p>
    <w:p w:rsidR="00052CA0" w:rsidRPr="005128E1" w:rsidRDefault="00052CA0" w:rsidP="005128E1">
      <w:pPr>
        <w:numPr>
          <w:ilvl w:val="0"/>
          <w:numId w:val="1"/>
        </w:numPr>
        <w:tabs>
          <w:tab w:val="left" w:pos="567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Пед</w:t>
      </w:r>
      <w:r w:rsidR="005128E1">
        <w:rPr>
          <w:color w:val="000000"/>
          <w:sz w:val="28"/>
          <w:szCs w:val="28"/>
        </w:rPr>
        <w:t xml:space="preserve">агог, </w:t>
      </w:r>
      <w:r w:rsidRPr="005128E1">
        <w:rPr>
          <w:color w:val="000000"/>
          <w:sz w:val="28"/>
          <w:szCs w:val="28"/>
        </w:rPr>
        <w:t xml:space="preserve">выполняющий функции медиатора в школе руководствуется в своей деятельности всеми нормативно-правовыми актами, которые регулируют и регламентируют деятельность </w:t>
      </w:r>
      <w:r w:rsidR="005128E1">
        <w:rPr>
          <w:color w:val="000000"/>
          <w:sz w:val="28"/>
          <w:szCs w:val="28"/>
        </w:rPr>
        <w:t>службы медиации</w:t>
      </w:r>
      <w:r w:rsidRPr="005128E1">
        <w:rPr>
          <w:color w:val="000000"/>
          <w:sz w:val="28"/>
          <w:szCs w:val="28"/>
        </w:rPr>
        <w:t>, а также законами всех уровней, регулирующими и регламентирующими деятельность работников школы по защите интересов и прав несовершеннолетних, так как является, выполняя функции медиатора, одновременно работником школы, осуществляет деятельность на территории школы и во время образовательного процесса, а также подчиняется директору школы и действует на основании Устава.</w:t>
      </w:r>
    </w:p>
    <w:p w:rsidR="00052CA0" w:rsidRPr="005128E1" w:rsidRDefault="00052CA0" w:rsidP="005128E1">
      <w:pPr>
        <w:ind w:left="740" w:hanging="72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1.3.Основными целями деятельности медиатора в школе являются:</w:t>
      </w:r>
    </w:p>
    <w:p w:rsidR="00052CA0" w:rsidRPr="005128E1" w:rsidRDefault="00052CA0" w:rsidP="005128E1">
      <w:pPr>
        <w:numPr>
          <w:ilvl w:val="0"/>
          <w:numId w:val="2"/>
        </w:numPr>
        <w:tabs>
          <w:tab w:val="left" w:pos="711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052CA0" w:rsidRPr="005128E1" w:rsidRDefault="00052CA0" w:rsidP="005128E1">
      <w:pPr>
        <w:numPr>
          <w:ilvl w:val="0"/>
          <w:numId w:val="2"/>
        </w:numPr>
        <w:tabs>
          <w:tab w:val="left" w:pos="711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 конфликте).</w:t>
      </w:r>
    </w:p>
    <w:p w:rsidR="00052CA0" w:rsidRPr="005128E1" w:rsidRDefault="00052CA0" w:rsidP="005128E1">
      <w:pPr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 xml:space="preserve">1.4.Обязанности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имеющие практические навыки организации </w:t>
      </w:r>
      <w:proofErr w:type="spellStart"/>
      <w:r w:rsidRPr="005128E1">
        <w:rPr>
          <w:color w:val="000000"/>
          <w:sz w:val="28"/>
          <w:szCs w:val="28"/>
        </w:rPr>
        <w:t>медиационной</w:t>
      </w:r>
      <w:proofErr w:type="spellEnd"/>
      <w:r w:rsidRPr="005128E1">
        <w:rPr>
          <w:color w:val="000000"/>
          <w:sz w:val="28"/>
          <w:szCs w:val="28"/>
        </w:rPr>
        <w:t xml:space="preserve"> сессии, навыки анализа конфликта, умеющий использовать средства медиации в образовательном пространстве, в том числе в работе по профилактике негативных социальных явлений в детско-юношеской среде.</w:t>
      </w:r>
    </w:p>
    <w:p w:rsidR="00052CA0" w:rsidRPr="005128E1" w:rsidRDefault="00052CA0" w:rsidP="005128E1">
      <w:pPr>
        <w:spacing w:after="279"/>
        <w:ind w:right="40" w:firstLine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1.5.Деятельность медиатора школы осуществляется в соответствии с действующим законодательством РФ, настоящим Положением и Уставом школы.</w:t>
      </w:r>
    </w:p>
    <w:p w:rsidR="00052CA0" w:rsidRPr="005128E1" w:rsidRDefault="00052CA0" w:rsidP="005128E1">
      <w:pPr>
        <w:keepNext/>
        <w:keepLines/>
        <w:spacing w:after="3"/>
        <w:ind w:left="2700"/>
        <w:outlineLvl w:val="0"/>
        <w:rPr>
          <w:b/>
          <w:bCs/>
          <w:color w:val="000000"/>
          <w:sz w:val="28"/>
          <w:szCs w:val="28"/>
        </w:rPr>
      </w:pPr>
      <w:r w:rsidRPr="005128E1">
        <w:rPr>
          <w:b/>
          <w:bCs/>
          <w:color w:val="000000"/>
          <w:sz w:val="28"/>
          <w:szCs w:val="28"/>
        </w:rPr>
        <w:t>II. Права и обязанности медиатора</w:t>
      </w:r>
    </w:p>
    <w:p w:rsidR="00052CA0" w:rsidRPr="005128E1" w:rsidRDefault="00052CA0" w:rsidP="005128E1">
      <w:pPr>
        <w:numPr>
          <w:ilvl w:val="1"/>
          <w:numId w:val="2"/>
        </w:numPr>
        <w:tabs>
          <w:tab w:val="left" w:pos="709"/>
        </w:tabs>
        <w:jc w:val="both"/>
        <w:rPr>
          <w:color w:val="000000"/>
          <w:sz w:val="28"/>
          <w:szCs w:val="28"/>
          <w:u w:val="single"/>
        </w:rPr>
      </w:pPr>
      <w:r w:rsidRPr="005128E1">
        <w:rPr>
          <w:color w:val="000000"/>
          <w:sz w:val="28"/>
          <w:szCs w:val="28"/>
          <w:u w:val="single"/>
        </w:rPr>
        <w:t>Медиатор</w:t>
      </w:r>
      <w:r w:rsidRPr="005128E1">
        <w:rPr>
          <w:color w:val="000000"/>
          <w:sz w:val="28"/>
          <w:szCs w:val="28"/>
          <w:u w:val="single"/>
        </w:rPr>
        <w:tab/>
        <w:t>обязан: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735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Руководствоваться действующим законодательством РФ, нормативно- правовыми актами регионального и местного уровней, локальными актами школы, работником которой является.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740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735"/>
        </w:tabs>
        <w:ind w:right="4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Рассматривать вопросы и принимать решения строго в границах своей компетентности в качестве медиатора.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20"/>
        </w:tabs>
        <w:ind w:right="40" w:firstLine="2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Защищать интересы учащихся св</w:t>
      </w:r>
      <w:r w:rsidR="005128E1">
        <w:rPr>
          <w:color w:val="000000"/>
          <w:sz w:val="28"/>
          <w:szCs w:val="28"/>
        </w:rPr>
        <w:t xml:space="preserve">оей организации в рамках своей </w:t>
      </w:r>
      <w:r w:rsidRPr="005128E1">
        <w:rPr>
          <w:color w:val="000000"/>
          <w:sz w:val="28"/>
          <w:szCs w:val="28"/>
        </w:rPr>
        <w:t>компетентности.</w:t>
      </w:r>
    </w:p>
    <w:p w:rsidR="00052CA0" w:rsidRPr="005128E1" w:rsidRDefault="00052CA0" w:rsidP="005128E1">
      <w:pPr>
        <w:tabs>
          <w:tab w:val="left" w:pos="740"/>
        </w:tabs>
        <w:ind w:left="740" w:right="40"/>
        <w:jc w:val="both"/>
        <w:rPr>
          <w:color w:val="000000"/>
          <w:sz w:val="28"/>
          <w:szCs w:val="28"/>
          <w:u w:val="single"/>
        </w:rPr>
      </w:pPr>
    </w:p>
    <w:p w:rsidR="00052CA0" w:rsidRPr="005128E1" w:rsidRDefault="00052CA0" w:rsidP="005128E1">
      <w:pPr>
        <w:numPr>
          <w:ilvl w:val="1"/>
          <w:numId w:val="2"/>
        </w:numPr>
        <w:jc w:val="both"/>
        <w:rPr>
          <w:color w:val="000000"/>
          <w:sz w:val="28"/>
          <w:szCs w:val="28"/>
          <w:u w:val="single"/>
        </w:rPr>
      </w:pPr>
      <w:r w:rsidRPr="005128E1">
        <w:rPr>
          <w:color w:val="000000"/>
          <w:sz w:val="28"/>
          <w:szCs w:val="28"/>
          <w:u w:val="single"/>
        </w:rPr>
        <w:t>Медиатор</w:t>
      </w:r>
      <w:r w:rsidRPr="005128E1">
        <w:rPr>
          <w:color w:val="000000"/>
          <w:sz w:val="28"/>
          <w:szCs w:val="28"/>
          <w:u w:val="single"/>
        </w:rPr>
        <w:tab/>
        <w:t>имеет право: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790"/>
        </w:tabs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lastRenderedPageBreak/>
        <w:t>Иметь доступ к документам школы и части дел, касающихся учащихся.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Проводить социологические опросы в рамках своей компетентности.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том числе принципам конфиденциальности (в соответствии с ФЗ № 193).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5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Самостоятельно определять порядок проведения процедуры медиации с учетом обстоятельств возникающего спора, пожеланий сторон и необходимости урегулирования спора, при условии использования форм и методов, содержание которых не противоречит основным принципам медиации (в</w:t>
      </w:r>
      <w:r w:rsidR="005128E1">
        <w:rPr>
          <w:color w:val="000000"/>
          <w:sz w:val="28"/>
          <w:szCs w:val="28"/>
        </w:rPr>
        <w:t xml:space="preserve"> </w:t>
      </w:r>
      <w:r w:rsidRPr="005128E1">
        <w:rPr>
          <w:color w:val="000000"/>
          <w:sz w:val="28"/>
          <w:szCs w:val="28"/>
        </w:rPr>
        <w:t>соответствии с ФЗ № 193).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каждым по отдельности.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Отказаться от проведения процедуры медиации на любом ее этапе, если при проведении процедуры медиации он, анализируя полученную в ходе медиации информацию, придет к выводу, что лично (прямо или косвенно), заинтересован</w:t>
      </w:r>
      <w:r w:rsidR="005128E1">
        <w:rPr>
          <w:color w:val="000000"/>
          <w:sz w:val="28"/>
          <w:szCs w:val="28"/>
        </w:rPr>
        <w:t xml:space="preserve"> </w:t>
      </w:r>
      <w:r w:rsidRPr="005128E1">
        <w:rPr>
          <w:color w:val="000000"/>
          <w:sz w:val="28"/>
          <w:szCs w:val="28"/>
        </w:rPr>
        <w:t>в результате медиации.</w:t>
      </w:r>
    </w:p>
    <w:p w:rsidR="00052CA0" w:rsidRPr="005128E1" w:rsidRDefault="00052CA0" w:rsidP="005128E1">
      <w:pPr>
        <w:numPr>
          <w:ilvl w:val="2"/>
          <w:numId w:val="2"/>
        </w:numPr>
        <w:tabs>
          <w:tab w:val="left" w:pos="80"/>
          <w:tab w:val="left" w:pos="851"/>
        </w:tabs>
        <w:ind w:right="80" w:firstLine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Отказаться от проведения процедуры медиации, если выяснит, что не сможет по каким-либо причинам соблюдать принципы медиации (принципы добровольности и равноправия сторон, беспристрастности и независимости медиатора)</w:t>
      </w:r>
    </w:p>
    <w:p w:rsidR="00052CA0" w:rsidRPr="005128E1" w:rsidRDefault="00052CA0" w:rsidP="005128E1">
      <w:pPr>
        <w:tabs>
          <w:tab w:val="left" w:pos="805"/>
        </w:tabs>
        <w:ind w:left="800" w:right="80"/>
        <w:jc w:val="both"/>
        <w:rPr>
          <w:color w:val="000000"/>
          <w:sz w:val="28"/>
          <w:szCs w:val="28"/>
        </w:rPr>
      </w:pPr>
    </w:p>
    <w:p w:rsidR="00052CA0" w:rsidRPr="005128E1" w:rsidRDefault="00052CA0" w:rsidP="005128E1">
      <w:pPr>
        <w:ind w:left="440" w:right="80" w:hanging="380"/>
        <w:rPr>
          <w:color w:val="000000"/>
          <w:sz w:val="28"/>
          <w:szCs w:val="28"/>
          <w:u w:val="single"/>
        </w:rPr>
      </w:pPr>
      <w:r w:rsidRPr="005128E1">
        <w:rPr>
          <w:color w:val="000000"/>
          <w:sz w:val="28"/>
          <w:szCs w:val="28"/>
        </w:rPr>
        <w:t>2.3.</w:t>
      </w:r>
      <w:r w:rsidRPr="005128E1">
        <w:rPr>
          <w:color w:val="000000"/>
          <w:sz w:val="28"/>
          <w:szCs w:val="28"/>
          <w:u w:val="single"/>
        </w:rPr>
        <w:t>Медиатор в образовательной организации в период работы со сторонами конфликта не вправе: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795"/>
        </w:tabs>
        <w:spacing w:after="1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Вносить, если стороны не договорились об ином, предложения о вариантах</w:t>
      </w:r>
      <w:r w:rsidR="005128E1">
        <w:rPr>
          <w:color w:val="000000"/>
          <w:sz w:val="28"/>
          <w:szCs w:val="28"/>
        </w:rPr>
        <w:t xml:space="preserve"> </w:t>
      </w:r>
      <w:r w:rsidRPr="005128E1">
        <w:rPr>
          <w:color w:val="000000"/>
          <w:sz w:val="28"/>
          <w:szCs w:val="28"/>
        </w:rPr>
        <w:t>урегулирования спора.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Ставить своими действиями какую-либо из сторон в преимущественное положение, равно как и умалять права и законные интересы одной из сторон.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800"/>
        </w:tabs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Быть представителем какой-либо из сторон.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Оказывать какой-либо из сторон юридическую, социально-педагогическую, консультационную или иную помощь.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805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Осуществлять функции медиатора, если при проведен</w:t>
      </w:r>
      <w:r w:rsidR="005128E1">
        <w:rPr>
          <w:color w:val="000000"/>
          <w:sz w:val="28"/>
          <w:szCs w:val="28"/>
        </w:rPr>
        <w:t>ии процедуры медиации он лично (</w:t>
      </w:r>
      <w:r w:rsidRPr="005128E1">
        <w:rPr>
          <w:color w:val="000000"/>
          <w:sz w:val="28"/>
          <w:szCs w:val="28"/>
        </w:rPr>
        <w:t>прямо или косвенно) заинтересован в ее результатах, в том числе состоит с лицом, являющимся одной из сторон, в родственных отношениях.</w:t>
      </w:r>
    </w:p>
    <w:p w:rsidR="00052CA0" w:rsidRPr="005128E1" w:rsidRDefault="00052CA0" w:rsidP="005128E1">
      <w:pPr>
        <w:numPr>
          <w:ilvl w:val="0"/>
          <w:numId w:val="3"/>
        </w:numPr>
        <w:tabs>
          <w:tab w:val="left" w:pos="795"/>
        </w:tabs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Делать без согласия сторон публичные заявления по существу спора.</w:t>
      </w:r>
    </w:p>
    <w:p w:rsidR="00052CA0" w:rsidRPr="005128E1" w:rsidRDefault="00052CA0" w:rsidP="005128E1">
      <w:pPr>
        <w:ind w:right="80" w:firstLine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2.3.7. Разглашать информацию, относящуюся к процедуре медиации и ставшей ему известной при ее проведении, без согласия сторон.</w:t>
      </w:r>
    </w:p>
    <w:p w:rsidR="00052CA0" w:rsidRPr="005128E1" w:rsidRDefault="00052CA0" w:rsidP="005128E1">
      <w:pPr>
        <w:numPr>
          <w:ilvl w:val="0"/>
          <w:numId w:val="4"/>
        </w:numPr>
        <w:tabs>
          <w:tab w:val="left" w:pos="800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lastRenderedPageBreak/>
        <w:t>Категорично настаивать на участии сторон в медиации, настаивать на продолжении процедуры, если стороны (одна из сторон) решили ее прекратить до момента итоговой договоренности и заявили об этом.</w:t>
      </w:r>
    </w:p>
    <w:p w:rsidR="00052CA0" w:rsidRPr="005128E1" w:rsidRDefault="00052CA0" w:rsidP="005128E1">
      <w:pPr>
        <w:numPr>
          <w:ilvl w:val="0"/>
          <w:numId w:val="4"/>
        </w:numPr>
        <w:tabs>
          <w:tab w:val="left" w:pos="805"/>
        </w:tabs>
        <w:ind w:right="8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Ссылаться в ходе служебного разбирательства или третейского разбирательства (не зависимо от того, связанны ли судебное разбирательство или третейское разбирательство со спором, который является предметом процедуры медиации, если стороны не дого</w:t>
      </w:r>
      <w:r w:rsidR="005128E1">
        <w:rPr>
          <w:color w:val="000000"/>
          <w:sz w:val="28"/>
          <w:szCs w:val="28"/>
        </w:rPr>
        <w:t xml:space="preserve">ворились об этом) на информацию </w:t>
      </w:r>
      <w:r w:rsidRPr="005128E1">
        <w:rPr>
          <w:color w:val="000000"/>
          <w:sz w:val="28"/>
          <w:szCs w:val="28"/>
        </w:rPr>
        <w:t>о:</w:t>
      </w:r>
    </w:p>
    <w:p w:rsidR="00052CA0" w:rsidRPr="00811D4E" w:rsidRDefault="00052CA0" w:rsidP="00811D4E">
      <w:pPr>
        <w:pStyle w:val="a3"/>
        <w:numPr>
          <w:ilvl w:val="0"/>
          <w:numId w:val="8"/>
        </w:numPr>
        <w:ind w:right="80"/>
        <w:jc w:val="both"/>
        <w:rPr>
          <w:color w:val="000000"/>
          <w:sz w:val="28"/>
          <w:szCs w:val="28"/>
        </w:rPr>
      </w:pPr>
      <w:r w:rsidRPr="00811D4E">
        <w:rPr>
          <w:color w:val="000000"/>
          <w:sz w:val="28"/>
          <w:szCs w:val="28"/>
        </w:rPr>
        <w:t>предложении одной из сторон о применении процедуры медиации, равно как и готовности одной из сторон к участию в проведении данной процедуры;</w:t>
      </w:r>
    </w:p>
    <w:p w:rsidR="00052CA0" w:rsidRPr="00811D4E" w:rsidRDefault="00052CA0" w:rsidP="00811D4E">
      <w:pPr>
        <w:pStyle w:val="a3"/>
        <w:numPr>
          <w:ilvl w:val="0"/>
          <w:numId w:val="8"/>
        </w:numPr>
        <w:tabs>
          <w:tab w:val="left" w:pos="1426"/>
        </w:tabs>
        <w:ind w:right="20"/>
        <w:jc w:val="both"/>
        <w:rPr>
          <w:color w:val="000000"/>
          <w:sz w:val="28"/>
          <w:szCs w:val="28"/>
        </w:rPr>
      </w:pPr>
      <w:r w:rsidRPr="00811D4E">
        <w:rPr>
          <w:color w:val="000000"/>
          <w:sz w:val="28"/>
          <w:szCs w:val="28"/>
        </w:rPr>
        <w:t>мнения или предложения, высказанных одной из сторон в отношении возможности урегулирования спора;</w:t>
      </w:r>
    </w:p>
    <w:p w:rsidR="00052CA0" w:rsidRPr="00811D4E" w:rsidRDefault="00052CA0" w:rsidP="00811D4E">
      <w:pPr>
        <w:pStyle w:val="a3"/>
        <w:numPr>
          <w:ilvl w:val="0"/>
          <w:numId w:val="8"/>
        </w:numPr>
        <w:tabs>
          <w:tab w:val="left" w:pos="1435"/>
        </w:tabs>
        <w:ind w:right="20"/>
        <w:jc w:val="both"/>
        <w:rPr>
          <w:color w:val="000000"/>
          <w:sz w:val="28"/>
          <w:szCs w:val="28"/>
        </w:rPr>
      </w:pPr>
      <w:r w:rsidRPr="00811D4E">
        <w:rPr>
          <w:color w:val="000000"/>
          <w:sz w:val="28"/>
          <w:szCs w:val="28"/>
        </w:rPr>
        <w:t>признаниях, сделанных одной из сторон в ходе проведения процедуры медиации;</w:t>
      </w:r>
    </w:p>
    <w:p w:rsidR="00052CA0" w:rsidRPr="00811D4E" w:rsidRDefault="00052CA0" w:rsidP="00811D4E">
      <w:pPr>
        <w:pStyle w:val="a3"/>
        <w:numPr>
          <w:ilvl w:val="0"/>
          <w:numId w:val="8"/>
        </w:numPr>
        <w:tabs>
          <w:tab w:val="left" w:pos="993"/>
        </w:tabs>
        <w:spacing w:after="244"/>
        <w:ind w:right="20"/>
        <w:jc w:val="both"/>
        <w:rPr>
          <w:color w:val="000000"/>
          <w:sz w:val="28"/>
          <w:szCs w:val="28"/>
        </w:rPr>
      </w:pPr>
      <w:r w:rsidRPr="00811D4E">
        <w:rPr>
          <w:color w:val="000000"/>
          <w:sz w:val="28"/>
          <w:szCs w:val="28"/>
        </w:rPr>
        <w:t>готовности одной из сторон принять предложение медиатора или другой стороны об урегулировании спора.</w:t>
      </w:r>
    </w:p>
    <w:p w:rsidR="00052CA0" w:rsidRPr="005128E1" w:rsidRDefault="00052CA0" w:rsidP="005128E1">
      <w:pPr>
        <w:keepNext/>
        <w:keepLines/>
        <w:ind w:left="2080"/>
        <w:outlineLvl w:val="0"/>
        <w:rPr>
          <w:b/>
          <w:bCs/>
          <w:color w:val="000000"/>
          <w:sz w:val="28"/>
          <w:szCs w:val="28"/>
        </w:rPr>
      </w:pPr>
      <w:r w:rsidRPr="005128E1">
        <w:rPr>
          <w:b/>
          <w:bCs/>
          <w:color w:val="000000"/>
          <w:sz w:val="28"/>
          <w:szCs w:val="28"/>
          <w:lang w:val="en-US"/>
        </w:rPr>
        <w:t>III</w:t>
      </w:r>
      <w:r w:rsidRPr="005128E1">
        <w:rPr>
          <w:b/>
          <w:bCs/>
          <w:color w:val="000000"/>
          <w:sz w:val="28"/>
          <w:szCs w:val="28"/>
        </w:rPr>
        <w:t xml:space="preserve"> Истребование от медиатора информации</w:t>
      </w:r>
    </w:p>
    <w:p w:rsidR="00052CA0" w:rsidRPr="005128E1" w:rsidRDefault="00052CA0" w:rsidP="005128E1">
      <w:pPr>
        <w:keepNext/>
        <w:keepLines/>
        <w:ind w:left="2080"/>
        <w:outlineLvl w:val="0"/>
        <w:rPr>
          <w:b/>
          <w:bCs/>
          <w:color w:val="000000"/>
          <w:sz w:val="28"/>
          <w:szCs w:val="28"/>
        </w:rPr>
      </w:pPr>
    </w:p>
    <w:p w:rsidR="00052CA0" w:rsidRPr="005128E1" w:rsidRDefault="00052CA0" w:rsidP="00811D4E">
      <w:pPr>
        <w:numPr>
          <w:ilvl w:val="0"/>
          <w:numId w:val="6"/>
        </w:numPr>
        <w:tabs>
          <w:tab w:val="left" w:pos="567"/>
        </w:tabs>
        <w:ind w:right="20"/>
        <w:jc w:val="both"/>
        <w:rPr>
          <w:color w:val="000000"/>
          <w:sz w:val="28"/>
          <w:szCs w:val="28"/>
        </w:rPr>
      </w:pPr>
      <w:r w:rsidRPr="005128E1">
        <w:rPr>
          <w:color w:val="000000"/>
          <w:sz w:val="28"/>
          <w:szCs w:val="28"/>
        </w:rPr>
        <w:t>Истребование</w:t>
      </w:r>
      <w:r w:rsidRPr="005128E1">
        <w:rPr>
          <w:color w:val="000000"/>
          <w:sz w:val="28"/>
          <w:szCs w:val="28"/>
        </w:rPr>
        <w:tab/>
        <w:t xml:space="preserve">от медиатора информации, относящейся к процедуре медиации, не допускается за исключением случаев, предусмотренных федеральными законами, если стороны не договорились об этом. </w:t>
      </w:r>
      <w:r w:rsidRPr="005128E1">
        <w:rPr>
          <w:rFonts w:eastAsia="Arial Unicode MS"/>
          <w:color w:val="000000"/>
          <w:sz w:val="28"/>
          <w:szCs w:val="28"/>
        </w:rPr>
        <w:t>В</w:t>
      </w:r>
      <w:r w:rsidRPr="005128E1">
        <w:rPr>
          <w:rFonts w:eastAsia="Arial Unicode MS"/>
          <w:color w:val="000000"/>
          <w:sz w:val="28"/>
          <w:szCs w:val="28"/>
        </w:rPr>
        <w:tab/>
        <w:t>случае если медиатор получил от одной из сторон информацию, относящуюся к процедуре медиации, он может раскрыть такую информацию другой стороне, только с согласия стороны, предоставившей информацию</w:t>
      </w:r>
    </w:p>
    <w:p w:rsidR="00052CA0" w:rsidRPr="005128E1" w:rsidRDefault="00052CA0" w:rsidP="005128E1">
      <w:pPr>
        <w:tabs>
          <w:tab w:val="left" w:pos="1435"/>
        </w:tabs>
        <w:spacing w:after="244"/>
        <w:ind w:right="20"/>
        <w:rPr>
          <w:color w:val="000000"/>
          <w:sz w:val="28"/>
          <w:szCs w:val="28"/>
        </w:rPr>
      </w:pPr>
    </w:p>
    <w:p w:rsidR="00052CA0" w:rsidRPr="005128E1" w:rsidRDefault="00052CA0" w:rsidP="005128E1">
      <w:pPr>
        <w:spacing w:after="279"/>
        <w:ind w:left="360" w:right="40" w:hanging="320"/>
        <w:jc w:val="both"/>
        <w:rPr>
          <w:sz w:val="28"/>
          <w:szCs w:val="28"/>
        </w:rPr>
      </w:pPr>
      <w:r w:rsidRPr="005128E1">
        <w:rPr>
          <w:sz w:val="28"/>
          <w:szCs w:val="28"/>
        </w:rPr>
        <w:br/>
      </w:r>
    </w:p>
    <w:p w:rsidR="00052CA0" w:rsidRDefault="00052CA0" w:rsidP="00052CA0">
      <w:pPr>
        <w:ind w:left="5664"/>
        <w:rPr>
          <w:sz w:val="28"/>
          <w:szCs w:val="28"/>
        </w:rPr>
      </w:pPr>
    </w:p>
    <w:p w:rsidR="00052CA0" w:rsidRDefault="00052CA0" w:rsidP="00052CA0">
      <w:pPr>
        <w:ind w:left="5664"/>
        <w:rPr>
          <w:sz w:val="28"/>
          <w:szCs w:val="28"/>
        </w:rPr>
      </w:pPr>
    </w:p>
    <w:p w:rsidR="00052CA0" w:rsidRDefault="00052CA0" w:rsidP="00052CA0">
      <w:pPr>
        <w:ind w:left="5664"/>
        <w:rPr>
          <w:sz w:val="28"/>
          <w:szCs w:val="28"/>
        </w:rPr>
      </w:pPr>
    </w:p>
    <w:p w:rsidR="00052CA0" w:rsidRDefault="00052CA0" w:rsidP="00052CA0">
      <w:pPr>
        <w:ind w:left="5664"/>
        <w:rPr>
          <w:sz w:val="28"/>
          <w:szCs w:val="28"/>
        </w:rPr>
      </w:pPr>
    </w:p>
    <w:p w:rsidR="00A82C69" w:rsidRDefault="00A82C69">
      <w:bookmarkStart w:id="0" w:name="_GoBack"/>
      <w:bookmarkEnd w:id="0"/>
    </w:p>
    <w:sectPr w:rsidR="00A82C69" w:rsidSect="005128E1">
      <w:footerReference w:type="default" r:id="rId8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4E" w:rsidRDefault="00811D4E" w:rsidP="00811D4E">
      <w:r>
        <w:separator/>
      </w:r>
    </w:p>
  </w:endnote>
  <w:endnote w:type="continuationSeparator" w:id="0">
    <w:p w:rsidR="00811D4E" w:rsidRDefault="00811D4E" w:rsidP="0081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18437"/>
      <w:docPartObj>
        <w:docPartGallery w:val="Page Numbers (Bottom of Page)"/>
        <w:docPartUnique/>
      </w:docPartObj>
    </w:sdtPr>
    <w:sdtContent>
      <w:p w:rsidR="00811D4E" w:rsidRDefault="00811D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D60">
          <w:rPr>
            <w:noProof/>
          </w:rPr>
          <w:t>4</w:t>
        </w:r>
        <w:r>
          <w:fldChar w:fldCharType="end"/>
        </w:r>
      </w:p>
    </w:sdtContent>
  </w:sdt>
  <w:p w:rsidR="00811D4E" w:rsidRDefault="00811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4E" w:rsidRDefault="00811D4E" w:rsidP="00811D4E">
      <w:r>
        <w:separator/>
      </w:r>
    </w:p>
  </w:footnote>
  <w:footnote w:type="continuationSeparator" w:id="0">
    <w:p w:rsidR="00811D4E" w:rsidRDefault="00811D4E" w:rsidP="0081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C28"/>
    <w:multiLevelType w:val="multilevel"/>
    <w:tmpl w:val="BF92F7BA"/>
    <w:lvl w:ilvl="0">
      <w:start w:val="8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595BCC"/>
    <w:multiLevelType w:val="hybridMultilevel"/>
    <w:tmpl w:val="BA200B2C"/>
    <w:lvl w:ilvl="0" w:tplc="D0EA46D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DCD"/>
    <w:multiLevelType w:val="hybridMultilevel"/>
    <w:tmpl w:val="EF32E0B2"/>
    <w:lvl w:ilvl="0" w:tplc="A7DC3F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A62"/>
    <w:multiLevelType w:val="multilevel"/>
    <w:tmpl w:val="2E6E84E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1D48D1"/>
    <w:multiLevelType w:val="multilevel"/>
    <w:tmpl w:val="67BABCF2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8676723"/>
    <w:multiLevelType w:val="multilevel"/>
    <w:tmpl w:val="5ED20B48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0CD47F5"/>
    <w:multiLevelType w:val="multilevel"/>
    <w:tmpl w:val="6B5AF5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20D25DF"/>
    <w:multiLevelType w:val="multilevel"/>
    <w:tmpl w:val="742AF95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52"/>
    <w:rsid w:val="00052CA0"/>
    <w:rsid w:val="005128E1"/>
    <w:rsid w:val="00727D60"/>
    <w:rsid w:val="00811D4E"/>
    <w:rsid w:val="00934B52"/>
    <w:rsid w:val="00A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CB22F-6A95-4937-8B6F-C916AAD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D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D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D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1D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20BF-569B-4D8F-B07D-0827733F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2020-11-05T09:30:00Z</cp:lastPrinted>
  <dcterms:created xsi:type="dcterms:W3CDTF">2020-10-22T05:25:00Z</dcterms:created>
  <dcterms:modified xsi:type="dcterms:W3CDTF">2020-11-05T09:56:00Z</dcterms:modified>
</cp:coreProperties>
</file>