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B7063A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Экологические проблемы почв родного края</w:t>
            </w:r>
          </w:p>
          <w:p w:rsidR="00DA6E60" w:rsidRDefault="00DB5AC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https://infourok.ru/prezentaciya-po-donovedeniyu-ekologicheskie-problemi-vozduha-v-rodnom-krae-2726695.html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B7063A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Охрана полезных ископаемых родного края.</w:t>
            </w:r>
          </w:p>
          <w:p w:rsidR="00DA6E60" w:rsidRDefault="00DB5AC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https://www.youtube.com/watch?v=6Q7h9EzaOOI</w:t>
              </w:r>
            </w:hyperlink>
          </w:p>
          <w:p w:rsidR="00DA6E60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60" w:rsidRPr="000A3376" w:rsidRDefault="00DA6E60" w:rsidP="000A33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Q7h9EzaOOI" TargetMode="External"/><Relationship Id="rId5" Type="http://schemas.openxmlformats.org/officeDocument/2006/relationships/hyperlink" Target="https://infourok.ru/prezentaciya-po-donovedeniyu-ekologicheskie-problemi-vozduha-v-rodnom-krae-272669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2020-04-06T15:52:00Z</dcterms:modified>
</cp:coreProperties>
</file>