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097B" w:rsidRPr="00646580" w:rsidTr="005E097B">
        <w:tc>
          <w:tcPr>
            <w:tcW w:w="1418" w:type="dxa"/>
          </w:tcPr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097B" w:rsidRPr="00646580" w:rsidTr="005E097B">
        <w:tc>
          <w:tcPr>
            <w:tcW w:w="1418" w:type="dxa"/>
          </w:tcPr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F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1.04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097B" w:rsidRDefault="005E097B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B95F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«Как сердцу высказать себя?»</w:t>
            </w:r>
          </w:p>
          <w:p w:rsidR="005E097B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274C6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https://infourok.ru/prezentaciya-po-obschestvoznaniyu-na-temu-uchimsya-obschatsya-klass-1141069.html</w:t>
              </w:r>
            </w:hyperlink>
          </w:p>
          <w:p w:rsidR="005E097B" w:rsidRPr="00646580" w:rsidRDefault="005E097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97B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obschestvoznaniyu-na-temu-uchimsya-obschatsya-klass-114106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2020-04-07T09:55:00Z</dcterms:modified>
</cp:coreProperties>
</file>