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6B1F0E" w:rsidRPr="00646580" w:rsidTr="006B1F0E">
        <w:tc>
          <w:tcPr>
            <w:tcW w:w="1418" w:type="dxa"/>
          </w:tcPr>
          <w:p w:rsidR="006B1F0E" w:rsidRPr="00646580" w:rsidRDefault="006B1F0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B1F0E" w:rsidRPr="00646580" w:rsidRDefault="006B1F0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B1F0E" w:rsidRPr="00646580" w:rsidRDefault="006B1F0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6B1F0E" w:rsidRPr="00646580" w:rsidTr="006B1F0E">
        <w:tc>
          <w:tcPr>
            <w:tcW w:w="1418" w:type="dxa"/>
          </w:tcPr>
          <w:p w:rsidR="006B1F0E" w:rsidRPr="00646580" w:rsidRDefault="006B1F0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DE7"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6B1F0E" w:rsidRPr="00646580" w:rsidRDefault="006B1F0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6B1F0E" w:rsidRDefault="006B1F0E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D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Какую пищу можно найти в лесу.</w:t>
            </w:r>
          </w:p>
          <w:p w:rsidR="006B1F0E" w:rsidRPr="00646580" w:rsidRDefault="006B1F0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Тетрадь на печатной основе «Две недели в лагере здоровья» стр. 38-43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B7D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2DE7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1F0E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2020-04-07T09:54:00Z</dcterms:modified>
</cp:coreProperties>
</file>